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D581" w14:textId="77777777" w:rsidR="00AB33E6" w:rsidRDefault="00AB33E6" w:rsidP="00AB33E6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</w:p>
    <w:p w14:paraId="46DA612C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</w:p>
    <w:p w14:paraId="42CEAE60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 (образец)</w:t>
      </w:r>
    </w:p>
    <w:p w14:paraId="0E04757D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5C1C035E" w14:textId="77777777" w:rsidR="00AB33E6" w:rsidRDefault="00AB33E6" w:rsidP="00AB33E6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(вид спорта)</w:t>
      </w:r>
    </w:p>
    <w:p w14:paraId="39BA0783" w14:textId="77777777" w:rsidR="00AB33E6" w:rsidRDefault="00AB33E6" w:rsidP="00AB33E6">
      <w:pPr>
        <w:spacing w:after="0"/>
        <w:ind w:left="5664" w:firstLine="708"/>
        <w:rPr>
          <w:rFonts w:ascii="Times New Roman" w:hAnsi="Times New Roman"/>
        </w:rPr>
      </w:pPr>
    </w:p>
    <w:p w14:paraId="30BF08AE" w14:textId="0331FF36" w:rsidR="00AB33E6" w:rsidRDefault="00AB33E6" w:rsidP="00AB33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Этап (период) обучения: НП </w:t>
      </w:r>
      <w:r w:rsidR="0024256A">
        <w:rPr>
          <w:rFonts w:ascii="Times New Roman" w:hAnsi="Times New Roman"/>
        </w:rPr>
        <w:t>2</w:t>
      </w:r>
    </w:p>
    <w:p w14:paraId="2BBCB7C1" w14:textId="77777777" w:rsidR="00AB33E6" w:rsidRDefault="00AB33E6" w:rsidP="00AB33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Тренер: Хосроева Е.В.</w:t>
      </w:r>
    </w:p>
    <w:p w14:paraId="01E237F7" w14:textId="77777777" w:rsidR="00AB33E6" w:rsidRDefault="00AB33E6" w:rsidP="00AB3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AB33E6" w:rsidRPr="004D6157" w14:paraId="2BDEE68F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B1D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D93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9F0A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5EC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83645E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BBCA" w14:textId="25B69BC7" w:rsidR="00AB33E6" w:rsidRPr="004D6157" w:rsidRDefault="002425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4EF" w14:textId="386ADC08" w:rsidR="00AB33E6" w:rsidRPr="004D6157" w:rsidRDefault="002425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26B" w14:textId="5CDEF732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107F8230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6B23193" w14:textId="6417B45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7D248879" w14:textId="2F587F56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7D94935F" w14:textId="0557FE1A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47E6A8CF" w14:textId="12A5C6ED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76E6EC6E" w14:textId="64E80CEB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3EACD96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081C4CB0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Изучить тему «Техника приседаний». </w:t>
            </w:r>
          </w:p>
          <w:p w14:paraId="5FE9DD22" w14:textId="46F3ABA8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A3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8F2A2EE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1721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28625F9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9835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05A8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0DB02D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CA4F5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13972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5C0BB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87F722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AAF5C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Итого: 90 мин.</w:t>
            </w:r>
          </w:p>
        </w:tc>
      </w:tr>
      <w:tr w:rsidR="00AB33E6" w:rsidRPr="004D6157" w14:paraId="2816E9AD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EFC" w14:textId="1B01B7AE" w:rsidR="00AB33E6" w:rsidRPr="004D6157" w:rsidRDefault="0024256A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11A1" w14:textId="6DF2985F" w:rsidR="00AB33E6" w:rsidRPr="004D6157" w:rsidRDefault="0024256A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D15" w14:textId="4188215E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2E54BA0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37239C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501F2B7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56D4039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1E9BC0D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58426015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3825245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03F0C50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Изучить тему «</w:t>
            </w: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Причины, по которым поднятый в приседании вес не засчитывается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123A2125" w14:textId="226E8195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E6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F6453C6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EBDC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4FF35608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38497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7754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A37B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795E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DE06E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7DA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762E433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66CC0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Итого: 90 мин.</w:t>
            </w:r>
          </w:p>
        </w:tc>
      </w:tr>
      <w:tr w:rsidR="00AB33E6" w:rsidRPr="004D6157" w14:paraId="237C1C7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8A8" w14:textId="3C95FD48" w:rsidR="00AB33E6" w:rsidRPr="004D6157" w:rsidRDefault="0024256A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605" w14:textId="7F4E6BAB" w:rsidR="00AB33E6" w:rsidRPr="004D6157" w:rsidRDefault="0024256A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41A" w14:textId="05AC037C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6F8DB9B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B19A9B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1291D45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7F8BB9C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2E6440D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5718880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081FCD3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4710AD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Изучить тему «Техника жима лёжа». </w:t>
            </w:r>
          </w:p>
          <w:p w14:paraId="537DBAB9" w14:textId="1D143BC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19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1C5203A4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261E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0651AA2A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9D4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51FC3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5A1F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62A43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1DF7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7A9A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1BA382E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11D42" w14:textId="6AE24DC1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Итого: 90 мин.</w:t>
            </w:r>
          </w:p>
        </w:tc>
      </w:tr>
    </w:tbl>
    <w:p w14:paraId="62730A54" w14:textId="41C94C61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AB33E6" w14:paraId="35927384" w14:textId="77777777" w:rsidTr="00CF21A6">
        <w:tc>
          <w:tcPr>
            <w:tcW w:w="562" w:type="dxa"/>
          </w:tcPr>
          <w:p w14:paraId="40FD8A0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88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61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B33E6" w:rsidRPr="00AB33E6" w14:paraId="1BC91D22" w14:textId="77777777" w:rsidTr="00CF21A6">
        <w:tc>
          <w:tcPr>
            <w:tcW w:w="562" w:type="dxa"/>
          </w:tcPr>
          <w:p w14:paraId="4E6667E4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9AC86F8" w14:textId="77777777" w:rsidR="00AB33E6" w:rsidRPr="00AB33E6" w:rsidRDefault="00AB33E6" w:rsidP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 xml:space="preserve"> Бег на месте.</w:t>
            </w:r>
          </w:p>
        </w:tc>
        <w:tc>
          <w:tcPr>
            <w:tcW w:w="1553" w:type="dxa"/>
          </w:tcPr>
          <w:p w14:paraId="7AC2BC92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AB33E6" w:rsidRPr="00AB33E6" w14:paraId="46714FFB" w14:textId="77777777" w:rsidTr="00CF21A6">
        <w:tc>
          <w:tcPr>
            <w:tcW w:w="562" w:type="dxa"/>
          </w:tcPr>
          <w:p w14:paraId="0D6F710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74EEA11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976323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6C4589E2" w14:textId="77777777" w:rsidTr="00CF21A6">
        <w:tc>
          <w:tcPr>
            <w:tcW w:w="562" w:type="dxa"/>
          </w:tcPr>
          <w:p w14:paraId="04162E8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2037217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393CCB0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05AC6B54" w14:textId="77777777" w:rsidTr="00CF21A6">
        <w:tc>
          <w:tcPr>
            <w:tcW w:w="562" w:type="dxa"/>
          </w:tcPr>
          <w:p w14:paraId="42C781BC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7AC8F30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0A1FEBF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419D7626" w14:textId="77777777" w:rsidTr="00CF21A6">
        <w:tc>
          <w:tcPr>
            <w:tcW w:w="562" w:type="dxa"/>
          </w:tcPr>
          <w:p w14:paraId="429E2E03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958014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035F8F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71AA2E16" w14:textId="77777777" w:rsidTr="00CF21A6">
        <w:tc>
          <w:tcPr>
            <w:tcW w:w="562" w:type="dxa"/>
          </w:tcPr>
          <w:p w14:paraId="50CA55C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D49F2E2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18F7B36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59F79619" w14:textId="77777777" w:rsidTr="00CF21A6">
        <w:tc>
          <w:tcPr>
            <w:tcW w:w="562" w:type="dxa"/>
          </w:tcPr>
          <w:p w14:paraId="28B7009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F9FACB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7BB1402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16CD6AA3" w14:textId="77777777" w:rsidTr="00CF21A6">
        <w:tc>
          <w:tcPr>
            <w:tcW w:w="562" w:type="dxa"/>
          </w:tcPr>
          <w:p w14:paraId="0A462D4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142C6D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39D40B9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62840033" w14:textId="6180AD54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</w:p>
    <w:p w14:paraId="3969B8C2" w14:textId="77777777" w:rsidR="00AB33E6" w:rsidRPr="004D6157" w:rsidRDefault="00AB33E6" w:rsidP="004D6157">
      <w:pPr>
        <w:spacing w:after="0" w:line="336" w:lineRule="atLeast"/>
        <w:jc w:val="center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 выполнения упражнений в пауэрлифтинге</w:t>
      </w:r>
    </w:p>
    <w:p w14:paraId="27E1ABF7" w14:textId="77777777" w:rsidR="00AB33E6" w:rsidRPr="004D6157" w:rsidRDefault="00AB33E6" w:rsidP="00AB33E6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color w:val="4B5D67"/>
          <w:sz w:val="24"/>
          <w:szCs w:val="24"/>
          <w:lang w:eastAsia="ru-RU"/>
        </w:rPr>
        <w:t> </w:t>
      </w:r>
    </w:p>
    <w:p w14:paraId="178EF322" w14:textId="4D567337" w:rsidR="00AB33E6" w:rsidRPr="004D6157" w:rsidRDefault="00AB33E6" w:rsidP="00AB33E6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ПРИСЕДАНИЕ</w:t>
      </w:r>
      <w:r w:rsidRPr="004D6157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br/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После снятия штанги со стоек атлет, продвигаясь назад или вперёд, становится в исходное стартовое положение лицом к передней части помоста. Спортсмен должен расположить штангу не ниже 3 см от вершины заднего пучка дельтовидных мышц. Гриф должен лежать горизонтально на плечах атлета, руки/пальцы рук должны обхватывать гриф. Ноги должны находиться на платформе, причем колени должны быть выпрямлены.</w:t>
      </w:r>
    </w:p>
    <w:p w14:paraId="62120F01" w14:textId="77777777" w:rsidR="00AB33E6" w:rsidRPr="004D6157" w:rsidRDefault="00AB33E6" w:rsidP="00AB33E6">
      <w:pPr>
        <w:spacing w:after="0" w:line="336" w:lineRule="atLeast"/>
        <w:rPr>
          <w:rFonts w:ascii="Times New Roman" w:eastAsia="Times New Roman" w:hAnsi="Times New Roman"/>
          <w:color w:val="4B5D67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этой позиции спортсмен должен ожидать сигнала старшего судьи. Сигнал подаётся после того, как штанга будет правильно расположена на плечах, и спортсмен прекратит какое-либо движение. Сигнал старшего судьи должен состоять из движения рукой вниз и громкой команды «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Squat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(&lt;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сквот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&gt;).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Получив сигнал старшего судьи для начала упражнения, атлет должен согнуть ноги в коленях и опустить туловище так, чтобы верхняя часть поверхности ног у тазобедренных суставов была ниже, чем верхняя часть коленей.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Атлет должен самостоятельно, без осуществления двойного движения, вернуться в вертикальное положение с полностью выпрямленными в коленях ногами. Штанга может иметь остановку в движении, но не допускается движение штанги вниз. Когда атлет примет неподвижное положение, завершив движение, старший судья должен дать сигнал вернуть штангу на стойки.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Сигнал вернуть штангу на стойки состоит из движения руки назад и отчетливой команды «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Rack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(&lt;</w:t>
      </w:r>
      <w:proofErr w:type="spellStart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рэк</w:t>
      </w:r>
      <w:proofErr w:type="spellEnd"/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&gt;). Тогда спортсмен должен сделать успешную попытку вернуть штангу на стойку.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 Спортсмен должен быть расположен лицом к передней части платформы (к старшему судье).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7. Во время выполнения упражнения атлет не должен касаться насадок или дисков. 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Однако, краем руки во время обхвата штанги разрешается контактировать с внутренней поверхностью насадок грифа.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8. Во время выполнения приседания на помосте должно находиться не более пяти и не менее двух страхующих/ассистентов.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 Спортсмен может прибегнуть к помощи страхующих/ассистентов при снятии штанги со стоек; однако, как только штанга покинет стойки, страхующим/ассистентам запрещается помогать спортсмену принимать стартовую позицию. Ассистенты могут оказать помощь атлету удержать контроль над штангой, в случае если он спотыкнётся, или иным образом проявит очевидные признаки потери равновесия.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10. Спортсмен получает только один сигнал для начала выполнения упражнения.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11. Спортсмен, по решению старшего судьи, может получить дополнительную попытку на том же весе, если предыдущая попытка не была успешной по вине страхующего/ассистента.</w:t>
      </w:r>
    </w:p>
    <w:p w14:paraId="69D68748" w14:textId="77777777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</w:p>
    <w:p w14:paraId="29CC35D6" w14:textId="77777777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4D6157" w14:paraId="2EB27D9C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1EF2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F957" w14:textId="77777777" w:rsidR="00AB33E6" w:rsidRPr="004D6157" w:rsidRDefault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46C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ED2E0A0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8A3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15FA" w14:textId="77777777" w:rsidR="00AB33E6" w:rsidRPr="004D6157" w:rsidRDefault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Бег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6A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</w:tc>
      </w:tr>
      <w:tr w:rsidR="00AB33E6" w:rsidRPr="004D6157" w14:paraId="507DB42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6E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32E9" w14:textId="77777777" w:rsidR="00AB33E6" w:rsidRPr="004D6157" w:rsidRDefault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BBD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36669377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  <w:bookmarkEnd w:id="1"/>
          </w:p>
        </w:tc>
      </w:tr>
      <w:tr w:rsidR="00AB33E6" w:rsidRPr="004D6157" w14:paraId="4D6ECD1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BA4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BAB1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044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0DC535E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4A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046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0D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6E39AE2B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15B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D5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C51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1190C48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902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44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2F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3537293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E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93C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A3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5D2622A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12E5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A9B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91C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7E22DEB3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62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498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68B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</w:tbl>
    <w:p w14:paraId="1AC67FAD" w14:textId="29331FA2" w:rsidR="00AB33E6" w:rsidRPr="004D6157" w:rsidRDefault="00AB33E6" w:rsidP="00AB33E6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FDCAEF" w14:textId="77777777" w:rsidR="004D6157" w:rsidRPr="004D6157" w:rsidRDefault="004D6157" w:rsidP="004D6157">
      <w:pPr>
        <w:spacing w:after="0" w:line="336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Причины, по которым поднятый в приседании вес не засчитывается.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1. Ошибка в соблюдении сигналов старшего судьи при начале или завершении упражнения.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 Двойное движение или более чем одна попытка вставания из нижнего положения приседа.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3. Неудачная попытка принять правильную позицию с выпрямленными коленями после снятия штанги со стоек или после выполнения упражнения.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Любое такое передвижение ноги в сторону, назад или вперед во время выполнения упражнения, которое может рассматриваться в качестве шага.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5. Неудачная попытка в приседании и опускании туловища до такого положения, когда верхняя часть поверхности ног у тазобедренных суставов находится ниже, чем верхушка коленей, как показано на помещенном ниже рисунке.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6. Любая перестановка ног после сигнала судьи.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7. Касание штанги страхующими между сигналами судьи.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8. Касание ног локтями или плечами.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9. Неудачная попытка вернуть штангу на стойки.</w:t>
      </w:r>
      <w:r w:rsidRPr="004D61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10. Любое бросание или сваливание штанги на помост.</w:t>
      </w:r>
    </w:p>
    <w:p w14:paraId="20865F9C" w14:textId="74E5B528" w:rsidR="00AB33E6" w:rsidRPr="004D6157" w:rsidRDefault="004D6157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2.</w:t>
      </w:r>
    </w:p>
    <w:p w14:paraId="51142AFE" w14:textId="66E41C9D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1F162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5430F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16FF91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1B0E16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15E9C8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52D47E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BD076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DD180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47ADAA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4653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D6157" w:rsidRPr="004D6157" w14:paraId="605CE818" w14:textId="77777777" w:rsidTr="00CF21A6">
        <w:tc>
          <w:tcPr>
            <w:tcW w:w="562" w:type="dxa"/>
          </w:tcPr>
          <w:p w14:paraId="1555BAF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37079392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0B8" w14:textId="77777777" w:rsidR="004D6157" w:rsidRPr="004D6157" w:rsidRDefault="004D6157" w:rsidP="00CF21A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9A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4D6157" w:rsidRPr="004D6157" w14:paraId="31C974C8" w14:textId="77777777" w:rsidTr="00CF21A6">
        <w:tc>
          <w:tcPr>
            <w:tcW w:w="562" w:type="dxa"/>
          </w:tcPr>
          <w:p w14:paraId="6740C50C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AD43F84" w14:textId="77777777" w:rsidR="004D6157" w:rsidRPr="004D6157" w:rsidRDefault="004D6157" w:rsidP="00CF21A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 xml:space="preserve"> Бег на месте.</w:t>
            </w:r>
          </w:p>
        </w:tc>
        <w:tc>
          <w:tcPr>
            <w:tcW w:w="1553" w:type="dxa"/>
          </w:tcPr>
          <w:p w14:paraId="7B9582D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мин.</w:t>
            </w:r>
          </w:p>
        </w:tc>
      </w:tr>
      <w:tr w:rsidR="004D6157" w:rsidRPr="004D6157" w14:paraId="06E42D60" w14:textId="77777777" w:rsidTr="00CF21A6">
        <w:tc>
          <w:tcPr>
            <w:tcW w:w="562" w:type="dxa"/>
          </w:tcPr>
          <w:p w14:paraId="1891EE1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168464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085D85D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28A4AF2E" w14:textId="77777777" w:rsidTr="00CF21A6">
        <w:tc>
          <w:tcPr>
            <w:tcW w:w="562" w:type="dxa"/>
          </w:tcPr>
          <w:p w14:paraId="7AAD6C0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A17270E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1542398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0A1E310" w14:textId="77777777" w:rsidTr="00CF21A6">
        <w:tc>
          <w:tcPr>
            <w:tcW w:w="562" w:type="dxa"/>
          </w:tcPr>
          <w:p w14:paraId="50E13CB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BE343D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08AEAF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63B16FB7" w14:textId="77777777" w:rsidTr="00CF21A6">
        <w:tc>
          <w:tcPr>
            <w:tcW w:w="562" w:type="dxa"/>
          </w:tcPr>
          <w:p w14:paraId="4D909D1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FE7C27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391B344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75CB5B53" w14:textId="77777777" w:rsidTr="00CF21A6">
        <w:tc>
          <w:tcPr>
            <w:tcW w:w="562" w:type="dxa"/>
          </w:tcPr>
          <w:p w14:paraId="2917BD36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EC29284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597B99E2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1B117115" w14:textId="77777777" w:rsidTr="00CF21A6">
        <w:tc>
          <w:tcPr>
            <w:tcW w:w="562" w:type="dxa"/>
          </w:tcPr>
          <w:p w14:paraId="157B7265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BE04E4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2726EA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670597C" w14:textId="77777777" w:rsidTr="00CF21A6">
        <w:tc>
          <w:tcPr>
            <w:tcW w:w="562" w:type="dxa"/>
          </w:tcPr>
          <w:p w14:paraId="072BFA9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D38282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2E6A133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bookmarkEnd w:id="2"/>
    </w:tbl>
    <w:p w14:paraId="195B1FB4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289FCF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5E2516" w14:textId="57DC07EB" w:rsidR="004D6157" w:rsidRP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6157">
        <w:rPr>
          <w:rFonts w:ascii="Times New Roman" w:hAnsi="Times New Roman"/>
          <w:b/>
          <w:bCs/>
          <w:sz w:val="24"/>
          <w:szCs w:val="24"/>
        </w:rPr>
        <w:t>ЖИМ ЛЁЖА НА СКАМЬЕ</w:t>
      </w:r>
    </w:p>
    <w:p w14:paraId="36C1683A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1. Скамья должна быть расположено на платформе изголовьем к старшему судье.</w:t>
      </w:r>
    </w:p>
    <w:p w14:paraId="34C84B7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2. Атлет должен лежать на спине, плечами и ягодицами соприкасаясь с поверхностью скамьи. Ягодицы не должны отрываться от скамьи во время выполнения упражнения. Подошва его обуви или часть подошвы должны полностью соприкасаться с поверхностью помоста. Выбор положения головы остаётся на усмотрение атлета.</w:t>
      </w:r>
    </w:p>
    <w:p w14:paraId="03050183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3. Для обеспечения твердой опоры ног атлет любого роста может использовать диски или блоки для увеличения высоты поверхности помоста. При выборе любого из вышеперечисленных вариантов ноги атлета должны полностью контактировать с поверхностью дисков или блоков. При использовании блоков их размер не должен превышать 45 на 45 см.</w:t>
      </w:r>
    </w:p>
    <w:p w14:paraId="72179EC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 xml:space="preserve">4. Должно присутствовать не более четырех и не менее двух страхующих/ассистентов. Атлет может попросить ассистентов либо персонального страхующего помочь ему снять штангу со стоек. Только назначенные страхующие/ассистенты могут оставаться на помосте во время выполнения жима. Штанга подается на прямые руки, но не на грудь. Центральный страхующий, оказав атлету помощь в снятии штанги со стоек, должен немедленно освободить пространство перед старшим судьёй и отойти в сторону. Если персональный страхующий атлета незамедлительно не покинет помост и/или тем или иным образом лишает старшего судью возможности должным образом исполнять свои </w:t>
      </w:r>
      <w:r w:rsidRPr="004D6157">
        <w:rPr>
          <w:rFonts w:ascii="Times New Roman" w:hAnsi="Times New Roman"/>
          <w:sz w:val="24"/>
          <w:szCs w:val="24"/>
        </w:rPr>
        <w:lastRenderedPageBreak/>
        <w:t>обязанности, то судьи могут признать эту попытку не засчитанной, включив три красных сигнала.</w:t>
      </w:r>
    </w:p>
    <w:p w14:paraId="0F344917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 xml:space="preserve">5. Расстояние между руками на грифе, которое измеряется между указательными пальцами, не должно превышать 81 см. С этой целью на грифе должны быть круговые маркировочные насечки или лента, указывающие это допустимое расстояние. Если атлет захватывает гриф на разном расстоянии или использует </w:t>
      </w:r>
      <w:proofErr w:type="spellStart"/>
      <w:r w:rsidRPr="004D6157">
        <w:rPr>
          <w:rFonts w:ascii="Times New Roman" w:hAnsi="Times New Roman"/>
          <w:sz w:val="24"/>
          <w:szCs w:val="24"/>
        </w:rPr>
        <w:t>разнохват</w:t>
      </w:r>
      <w:proofErr w:type="spellEnd"/>
      <w:r w:rsidRPr="004D6157">
        <w:rPr>
          <w:rFonts w:ascii="Times New Roman" w:hAnsi="Times New Roman"/>
          <w:sz w:val="24"/>
          <w:szCs w:val="24"/>
        </w:rPr>
        <w:t>, когда одна рука выходит за пределы маркированной насечки или ленты, то на него возлагается ответственность предупредить об этом старшего судью, и позволить провести проверку выбранного хвата до начала попытки выполнения упражнения. Если этого не сделано до выхода атлета на помост для выполнения соревновательной попытки, все необходимые разъяснения и/или измерения ширины хвата будут выполняться в течение выделенного атлету времени для выполнения данной попытки. Допускается использование обратного хвата.</w:t>
      </w:r>
    </w:p>
    <w:p w14:paraId="63E4B252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6. После снятия штанги со стоек на полностью выпрямленных руках атлет должен опустить штангу до касания груди и ждать сигнала старшего судьи.</w:t>
      </w:r>
    </w:p>
    <w:p w14:paraId="5799F21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7. Сигнал должен состоять из отчётливой команды «</w:t>
      </w:r>
      <w:proofErr w:type="spellStart"/>
      <w:r w:rsidRPr="004D6157">
        <w:rPr>
          <w:rFonts w:ascii="Times New Roman" w:hAnsi="Times New Roman"/>
          <w:sz w:val="24"/>
          <w:szCs w:val="24"/>
        </w:rPr>
        <w:t>Press</w:t>
      </w:r>
      <w:proofErr w:type="spellEnd"/>
      <w:r w:rsidRPr="004D6157">
        <w:rPr>
          <w:rFonts w:ascii="Times New Roman" w:hAnsi="Times New Roman"/>
          <w:sz w:val="24"/>
          <w:szCs w:val="24"/>
        </w:rPr>
        <w:t>» (&lt;пресс&gt;) и должен быть дан сразу же, как только штанга примет неподвижное положение на груди.</w:t>
      </w:r>
    </w:p>
    <w:p w14:paraId="47EA4C2E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8. Спортсмен получает только один сигнал для начала выполнения упражнения.</w:t>
      </w:r>
    </w:p>
    <w:p w14:paraId="02794E0B" w14:textId="77777777" w:rsidR="004D6157" w:rsidRPr="004D6157" w:rsidRDefault="004D6157" w:rsidP="004D6157">
      <w:pPr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9. После получения сигнала атлет должен выжать штангу вверх. Штанга не должна проваливаться на грудь или совершать движение вниз до попытки выжать штангу вверх. Атлет должен выжать штангу на прямые руки и удерживать её неподвижно. После фиксации штанги в этом положении старший судья должен дать отчетливую команду «</w:t>
      </w:r>
      <w:proofErr w:type="spellStart"/>
      <w:r w:rsidRPr="004D6157">
        <w:rPr>
          <w:rFonts w:ascii="Times New Roman" w:hAnsi="Times New Roman"/>
          <w:sz w:val="24"/>
          <w:szCs w:val="24"/>
        </w:rPr>
        <w:t>Rack</w:t>
      </w:r>
      <w:proofErr w:type="spellEnd"/>
      <w:r w:rsidRPr="004D6157">
        <w:rPr>
          <w:rFonts w:ascii="Times New Roman" w:hAnsi="Times New Roman"/>
          <w:sz w:val="24"/>
          <w:szCs w:val="24"/>
        </w:rPr>
        <w:t>» (&lt;</w:t>
      </w:r>
      <w:proofErr w:type="spellStart"/>
      <w:r w:rsidRPr="004D6157">
        <w:rPr>
          <w:rFonts w:ascii="Times New Roman" w:hAnsi="Times New Roman"/>
          <w:sz w:val="24"/>
          <w:szCs w:val="24"/>
        </w:rPr>
        <w:t>рэк</w:t>
      </w:r>
      <w:proofErr w:type="spellEnd"/>
      <w:r w:rsidRPr="004D6157">
        <w:rPr>
          <w:rFonts w:ascii="Times New Roman" w:hAnsi="Times New Roman"/>
          <w:sz w:val="24"/>
          <w:szCs w:val="24"/>
        </w:rPr>
        <w:t>&gt;). Штанга может двигаться в горизонтальной плоскости либо иметь остановку в движении, но не допускается движение штанги вниз к груди.</w:t>
      </w:r>
    </w:p>
    <w:p w14:paraId="0B46B49B" w14:textId="328B5622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26741631" w14:textId="4E842659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3EC00849" w14:textId="680ABE32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7F2F70A8" w14:textId="5A01DDD5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14A81783" w14:textId="0F9ABBFC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3E2A5949" w14:textId="79B01BD5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7428C42B" w14:textId="5AFAA752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5CF1DED0" w14:textId="45FDAC3A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2FC4FEAB" w14:textId="336AB88B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p w14:paraId="20367ED8" w14:textId="77777777" w:rsidR="00AB33E6" w:rsidRPr="004D6157" w:rsidRDefault="00AB33E6">
      <w:pPr>
        <w:rPr>
          <w:rFonts w:ascii="Times New Roman" w:hAnsi="Times New Roman"/>
          <w:sz w:val="24"/>
          <w:szCs w:val="24"/>
        </w:rPr>
      </w:pPr>
    </w:p>
    <w:sectPr w:rsidR="00AB33E6" w:rsidRPr="004D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DB"/>
    <w:rsid w:val="000442DB"/>
    <w:rsid w:val="0024256A"/>
    <w:rsid w:val="004D6157"/>
    <w:rsid w:val="005F1621"/>
    <w:rsid w:val="00601479"/>
    <w:rsid w:val="00AB33E6"/>
    <w:rsid w:val="00D21428"/>
    <w:rsid w:val="00D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63AB"/>
  <w15:chartTrackingRefBased/>
  <w15:docId w15:val="{7BC311B8-E637-497E-9324-8C7EA38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B33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D61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75BF-5E20-42F7-98A5-6CDEA3F7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6</cp:revision>
  <dcterms:created xsi:type="dcterms:W3CDTF">2020-04-06T10:09:00Z</dcterms:created>
  <dcterms:modified xsi:type="dcterms:W3CDTF">2022-01-24T07:46:00Z</dcterms:modified>
</cp:coreProperties>
</file>